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7F" w:rsidRPr="00E00D56" w:rsidRDefault="0055087F" w:rsidP="0055087F">
      <w:pPr>
        <w:jc w:val="center"/>
        <w:rPr>
          <w:b/>
        </w:rPr>
      </w:pPr>
      <w:r>
        <w:rPr>
          <w:b/>
        </w:rPr>
        <w:t>Széchenyi István Egyetem</w:t>
      </w:r>
      <w:r w:rsidRPr="00E00D56">
        <w:rPr>
          <w:b/>
        </w:rPr>
        <w:t xml:space="preserve"> Apáczai Csere János Kar</w:t>
      </w:r>
    </w:p>
    <w:p w:rsidR="0055087F" w:rsidRPr="00E00D56" w:rsidRDefault="0055087F" w:rsidP="0055087F">
      <w:pPr>
        <w:jc w:val="center"/>
        <w:rPr>
          <w:b/>
        </w:rPr>
      </w:pPr>
      <w:r w:rsidRPr="00E00D56">
        <w:rPr>
          <w:b/>
        </w:rPr>
        <w:t xml:space="preserve">PhD konferencia </w:t>
      </w:r>
    </w:p>
    <w:p w:rsidR="0055087F" w:rsidRPr="00E00D56" w:rsidRDefault="0055087F" w:rsidP="0055087F">
      <w:pPr>
        <w:jc w:val="center"/>
        <w:rPr>
          <w:b/>
        </w:rPr>
      </w:pPr>
      <w:r w:rsidRPr="00E00D56">
        <w:rPr>
          <w:b/>
        </w:rPr>
        <w:t>201</w:t>
      </w:r>
      <w:r>
        <w:rPr>
          <w:b/>
        </w:rPr>
        <w:t>6. február 16</w:t>
      </w:r>
      <w:r w:rsidRPr="00E00D56">
        <w:rPr>
          <w:b/>
        </w:rPr>
        <w:t>.</w:t>
      </w:r>
    </w:p>
    <w:p w:rsidR="0055087F" w:rsidRPr="005554CD" w:rsidRDefault="0055087F" w:rsidP="0055087F">
      <w:pPr>
        <w:jc w:val="center"/>
        <w:rPr>
          <w:b/>
        </w:rPr>
      </w:pPr>
      <w:r w:rsidRPr="005554CD">
        <w:rPr>
          <w:b/>
        </w:rPr>
        <w:t>Neveléstudomány, Szociológiatudomány és Pszichológiatudomány szekció</w:t>
      </w:r>
    </w:p>
    <w:p w:rsidR="0055087F" w:rsidRPr="00E00D56" w:rsidRDefault="0055087F" w:rsidP="0055087F">
      <w:pPr>
        <w:jc w:val="center"/>
        <w:rPr>
          <w:b/>
        </w:rPr>
      </w:pPr>
      <w:proofErr w:type="spellStart"/>
      <w:r>
        <w:rPr>
          <w:b/>
        </w:rPr>
        <w:t>Absztraktok</w:t>
      </w:r>
      <w:proofErr w:type="spellEnd"/>
    </w:p>
    <w:p w:rsidR="00FD7E98" w:rsidRDefault="00FD7E98"/>
    <w:p w:rsidR="0055087F" w:rsidRDefault="0055087F"/>
    <w:p w:rsidR="00D36F26" w:rsidRPr="00D36F26" w:rsidRDefault="00D36F26" w:rsidP="00D36F26">
      <w:pPr>
        <w:jc w:val="both"/>
        <w:rPr>
          <w:b/>
        </w:rPr>
      </w:pPr>
      <w:r w:rsidRPr="00D36F26">
        <w:rPr>
          <w:b/>
        </w:rPr>
        <w:t>Petz Tiborné</w:t>
      </w:r>
    </w:p>
    <w:p w:rsidR="00D36F26" w:rsidRPr="00D36F26" w:rsidRDefault="00D36F26" w:rsidP="00D36F26">
      <w:pPr>
        <w:jc w:val="both"/>
        <w:rPr>
          <w:b/>
        </w:rPr>
      </w:pPr>
      <w:r w:rsidRPr="00D36F26">
        <w:rPr>
          <w:b/>
        </w:rPr>
        <w:t>Kompetenciaalapú matematikaoktatás megvalósulása és kritikus pontjai a tanítóképzésben</w:t>
      </w:r>
    </w:p>
    <w:p w:rsidR="00D36F26" w:rsidRDefault="00D36F26" w:rsidP="00D36F26">
      <w:pPr>
        <w:jc w:val="both"/>
      </w:pPr>
      <w:r>
        <w:rPr>
          <w:sz w:val="20"/>
          <w:szCs w:val="20"/>
        </w:rPr>
        <w:t>Eszterházy Károly Főiskola Neveléstudományi Doktori Iskola</w:t>
      </w:r>
    </w:p>
    <w:p w:rsidR="00D36F26" w:rsidRDefault="00D36F26" w:rsidP="00D36F26">
      <w:pPr>
        <w:jc w:val="both"/>
      </w:pPr>
    </w:p>
    <w:p w:rsidR="00D36F26" w:rsidRPr="000A3823" w:rsidRDefault="00D36F26" w:rsidP="00D36F26">
      <w:pPr>
        <w:jc w:val="both"/>
      </w:pPr>
      <w:r>
        <w:t xml:space="preserve">A közoktatásban bekövetkezett változások, az élethosszig tartó tanulásra való felkészítés változásokat kell, hogy indukáljon a felsőoktatásban, azon belül a tanítóképzésben is. Ezeknek a változásoknak meg kell jelennie matematikaoktatás keretein belül is, hogy a leendő tanítók képesek legyenek megfelelni a társadalmi elvárásoknak. </w:t>
      </w:r>
      <w:r w:rsidRPr="000A3823">
        <w:t xml:space="preserve">Új kompetenciaelvárások </w:t>
      </w:r>
      <w:r>
        <w:t xml:space="preserve">jelennek meg a </w:t>
      </w:r>
      <w:r w:rsidRPr="000A3823">
        <w:t xml:space="preserve">társadalomban működő </w:t>
      </w:r>
      <w:r>
        <w:t xml:space="preserve">tanítókkal, </w:t>
      </w:r>
      <w:r w:rsidRPr="000A3823">
        <w:t>tanárokkal</w:t>
      </w:r>
      <w:r>
        <w:t xml:space="preserve"> szemben. M</w:t>
      </w:r>
      <w:r w:rsidRPr="000A3823">
        <w:t xml:space="preserve">elyek azok az </w:t>
      </w:r>
      <w:r w:rsidRPr="00E62279">
        <w:rPr>
          <w:bCs/>
          <w:iCs/>
        </w:rPr>
        <w:t>új tanári kompetenciák,</w:t>
      </w:r>
      <w:r w:rsidRPr="000A3823">
        <w:rPr>
          <w:b/>
          <w:bCs/>
          <w:i/>
          <w:iCs/>
        </w:rPr>
        <w:t xml:space="preserve"> </w:t>
      </w:r>
      <w:r w:rsidRPr="000A3823">
        <w:t>amelyekre a jó gyakorlati felkészítéseket</w:t>
      </w:r>
      <w:r>
        <w:t xml:space="preserve"> alapozni kell? </w:t>
      </w:r>
      <w:r w:rsidRPr="00E62279">
        <w:t>A</w:t>
      </w:r>
      <w:r w:rsidRPr="00E62279">
        <w:rPr>
          <w:iCs/>
        </w:rPr>
        <w:t xml:space="preserve"> tanulási folyamat eredményével kapcsolatos kompetenciák</w:t>
      </w:r>
      <w:r>
        <w:rPr>
          <w:iCs/>
        </w:rPr>
        <w:t xml:space="preserve">, mint például a </w:t>
      </w:r>
      <w:r w:rsidRPr="000A3823">
        <w:t>hallgatók államp</w:t>
      </w:r>
      <w:r>
        <w:t>olgárrá nevelésének elősegítése, a</w:t>
      </w:r>
      <w:r w:rsidRPr="000A3823">
        <w:t>zoknak a kompetenciáknak a fejlesztése a hallgatókban, amelyek a tudás alapú tá</w:t>
      </w:r>
      <w:r>
        <w:t>rsadalom számára szükségesek, a</w:t>
      </w:r>
      <w:r w:rsidRPr="000A3823">
        <w:t>z új kompetenciák fejlesztésének és a tantárgyi tanulásnak az összekapcsolása.</w:t>
      </w:r>
      <w:r>
        <w:t xml:space="preserve"> M</w:t>
      </w:r>
      <w:r w:rsidRPr="000A3823">
        <w:t>ilyen tanulóknak kell</w:t>
      </w:r>
      <w:r>
        <w:t>ene az iskolák kapuin kilépniük?</w:t>
      </w:r>
      <w:r w:rsidRPr="000A3823">
        <w:t xml:space="preserve"> </w:t>
      </w:r>
      <w:r>
        <w:t>E</w:t>
      </w:r>
      <w:r w:rsidRPr="000A3823">
        <w:t>lvárjuk a tan</w:t>
      </w:r>
      <w:r>
        <w:t>ítók</w:t>
      </w:r>
      <w:r w:rsidRPr="000A3823">
        <w:t>tól, hogy tanítványaikat a tudás alapú társadalom számára szükséges kompetenciákkal lássák el (tanítsák meg őket tanulni, készítsék fel őket a tanulás szeretetére és az új ismeretek megszerzése iránti nyitottságra), mindez nem történhet a tantárgyi tudás rovására vagy éppen annak helyettesítésére.</w:t>
      </w:r>
      <w:r>
        <w:t xml:space="preserve"> </w:t>
      </w:r>
      <w:r w:rsidRPr="00E62279">
        <w:rPr>
          <w:iCs/>
        </w:rPr>
        <w:t>A tanítási folyamattal kapcsolatos kompetenciák</w:t>
      </w:r>
      <w:r>
        <w:rPr>
          <w:iCs/>
        </w:rPr>
        <w:t xml:space="preserve"> közé soroljuk </w:t>
      </w:r>
      <w:r>
        <w:t>a</w:t>
      </w:r>
      <w:r w:rsidRPr="000A3823">
        <w:t xml:space="preserve"> hatékony tanulási környezet és a tanulási folyamatok t</w:t>
      </w:r>
      <w:r>
        <w:t>ámogató légkörének megteremtése. A heterogén osztályokban,</w:t>
      </w:r>
      <w:r w:rsidRPr="000A3823">
        <w:t xml:space="preserve"> a kisebbs</w:t>
      </w:r>
      <w:r>
        <w:t>égi csoportokba tartozó tanuló</w:t>
      </w:r>
      <w:r w:rsidRPr="000A3823">
        <w:t>kkal is szót kell érteniük</w:t>
      </w:r>
      <w:r>
        <w:t xml:space="preserve"> a tanítóknak</w:t>
      </w:r>
      <w:r w:rsidRPr="000A3823">
        <w:t>. Ehhez hatékonyabb tanulási környezetet kell teremteniük, és iskolán belül és kívül is hatékonyabb együttműködési technikákat kell kialakítaniuk.</w:t>
      </w:r>
    </w:p>
    <w:p w:rsidR="00D36F26" w:rsidRPr="00ED71E6" w:rsidRDefault="00D36F26" w:rsidP="00D36F26">
      <w:pPr>
        <w:jc w:val="both"/>
      </w:pPr>
    </w:p>
    <w:p w:rsidR="00D36F26" w:rsidRPr="00ED71E6" w:rsidRDefault="00D36F26" w:rsidP="00D36F26">
      <w:pPr>
        <w:jc w:val="both"/>
      </w:pPr>
      <w:r w:rsidRPr="00D36F26">
        <w:rPr>
          <w:b/>
        </w:rPr>
        <w:t>Kulcsszavak</w:t>
      </w:r>
      <w:r>
        <w:t>: kompetencia, tanítóképzés, matematika, módszertan, összehasonlítás</w:t>
      </w:r>
    </w:p>
    <w:p w:rsidR="0055087F" w:rsidRDefault="0055087F"/>
    <w:p w:rsidR="00DD6621" w:rsidRPr="00C3717F" w:rsidRDefault="00DD6621" w:rsidP="00DD6621">
      <w:pPr>
        <w:rPr>
          <w:b/>
        </w:rPr>
      </w:pPr>
      <w:r w:rsidRPr="00C3717F">
        <w:rPr>
          <w:b/>
        </w:rPr>
        <w:t>Lampert Bálint</w:t>
      </w:r>
    </w:p>
    <w:p w:rsidR="00DD6621" w:rsidRPr="00C3717F" w:rsidRDefault="00DD6621" w:rsidP="00DD6621">
      <w:pPr>
        <w:pStyle w:val="Nincstrkz"/>
        <w:rPr>
          <w:rFonts w:ascii="Times New Roman" w:hAnsi="Times New Roman"/>
          <w:b/>
          <w:sz w:val="24"/>
          <w:szCs w:val="24"/>
          <w:lang w:val="hu-HU"/>
        </w:rPr>
      </w:pPr>
      <w:r w:rsidRPr="00C3717F">
        <w:rPr>
          <w:rFonts w:ascii="Times New Roman" w:hAnsi="Times New Roman"/>
          <w:b/>
          <w:sz w:val="24"/>
          <w:szCs w:val="24"/>
          <w:lang w:val="hu-HU"/>
        </w:rPr>
        <w:t xml:space="preserve"> „Ember a természetben” műveltségterület curriculum tervezése</w:t>
      </w:r>
    </w:p>
    <w:p w:rsidR="00DD6621" w:rsidRPr="00DD6621" w:rsidRDefault="00DD6621" w:rsidP="00DD6621">
      <w:pPr>
        <w:rPr>
          <w:sz w:val="20"/>
          <w:szCs w:val="20"/>
        </w:rPr>
      </w:pPr>
      <w:r w:rsidRPr="00DD6621">
        <w:rPr>
          <w:sz w:val="20"/>
          <w:szCs w:val="20"/>
        </w:rPr>
        <w:t>Ny</w:t>
      </w:r>
      <w:r w:rsidR="00CD66D7">
        <w:rPr>
          <w:sz w:val="20"/>
          <w:szCs w:val="20"/>
        </w:rPr>
        <w:t xml:space="preserve">ugat-magyarországi Egyetem </w:t>
      </w:r>
      <w:r w:rsidRPr="00DD6621">
        <w:rPr>
          <w:sz w:val="20"/>
          <w:szCs w:val="20"/>
        </w:rPr>
        <w:t>Erdőmérnöki Kar Kitaibel Pál Környezettudományi DI</w:t>
      </w:r>
    </w:p>
    <w:p w:rsidR="00DD6621" w:rsidRDefault="00DD6621" w:rsidP="00DD6621"/>
    <w:p w:rsidR="00DD6621" w:rsidRDefault="00DD6621" w:rsidP="00DD6621">
      <w:pPr>
        <w:jc w:val="both"/>
      </w:pPr>
      <w:r>
        <w:t xml:space="preserve">Doktori munkámban egy alternatív tantervi részlet kidolgozását vállaltam a fenntarthatóság témakörében. A tantervi javaslat curriculum jellegéből fakadóan tevékenységközpontú nevelő-oktató munkát feltételez, amelyben </w:t>
      </w:r>
      <w:bookmarkStart w:id="0" w:name="_GoBack"/>
      <w:bookmarkEnd w:id="0"/>
      <w:r>
        <w:t>a tanulók tevékenykedtetése áll a középpontban. Alkalmazott módszereiben a témavezetőm által felvázolt módszertani rendszert használom fel, mely elősegíti a projektszerű, problémaközpontú oktatást, az önszabályozó tanulást kialakulását.</w:t>
      </w:r>
    </w:p>
    <w:p w:rsidR="00DD6621" w:rsidRDefault="00DD6621" w:rsidP="00DD6621">
      <w:pPr>
        <w:jc w:val="both"/>
      </w:pPr>
      <w:r>
        <w:t>A NAT 2012, a vonatkozó kerettantervek és a felhasználható hivatalos tankönyvek átnézése után lehetővé vált, hogy tartalmi és módszertani az elképzeléseimet a hazai oktatási rendszer előírásainak megfelelően tudjam beépíteni a curriculum tervembe.</w:t>
      </w:r>
    </w:p>
    <w:p w:rsidR="00DD6621" w:rsidRDefault="00DD6621" w:rsidP="00DD6621">
      <w:pPr>
        <w:jc w:val="both"/>
      </w:pPr>
      <w:r>
        <w:t>A fentiek alapján a fenntarthatóságra nevelés tartalmi elemeit szabadon választható tananyagként, kiegészítő tananyagként, valamint tantárgyi koncentráció/kereszttantervi hatás felhasználásával kívánom beépíteni a tervembe. A célom, hogy a curriculum terv könnyen adaptálható legyen a közoktatás rendszerébe, segítséget nyújtson a pedagógus kollégáknak fenntarthatóságra nevelés megvalósításában.</w:t>
      </w:r>
    </w:p>
    <w:p w:rsidR="00DD6621" w:rsidRDefault="00DD6621" w:rsidP="00DD6621">
      <w:pPr>
        <w:jc w:val="both"/>
      </w:pPr>
      <w:r>
        <w:lastRenderedPageBreak/>
        <w:t>A fenntarthatóság témakörének oktatására megalkotott curriculum tervem vázát az általam fontosnak tartott zöld napok alkotják. Ezen zöld napok az évek során rendszeresen azonos vagy közel azonos időpontban kerülnek megünneplésre, ezzel pedig egyfajta rendszert, rendező elvet biztosítanak a környezeti nevelési tevékenységek, ezáltal a fenntarthatóságra nevelés megvalósítására is.</w:t>
      </w:r>
    </w:p>
    <w:p w:rsidR="00DD6621" w:rsidRDefault="00DD6621" w:rsidP="00DD6621">
      <w:pPr>
        <w:jc w:val="both"/>
      </w:pPr>
      <w:r>
        <w:t>Beszámolómban ezt az elkészült tervet, illetve annak egy modulját kívánom a rendelkezésre álló időkeretben részletesebben bemutatni. Ezáltal lehetővé válik a gyakorlati megismerése annak a logikának, amely alapján a curriculum felépül.</w:t>
      </w:r>
    </w:p>
    <w:p w:rsidR="00DD6621" w:rsidRDefault="00DD6621" w:rsidP="00DD6621">
      <w:pPr>
        <w:jc w:val="both"/>
      </w:pPr>
    </w:p>
    <w:p w:rsidR="00D36F26" w:rsidRDefault="00DD6621" w:rsidP="00DD6621">
      <w:pPr>
        <w:jc w:val="both"/>
      </w:pPr>
      <w:r w:rsidRPr="007D3597">
        <w:rPr>
          <w:b/>
        </w:rPr>
        <w:t>Kulcsszavak</w:t>
      </w:r>
      <w:r w:rsidR="005F71B4">
        <w:rPr>
          <w:b/>
        </w:rPr>
        <w:t xml:space="preserve">: </w:t>
      </w:r>
      <w:r>
        <w:t>Ember és természet; curriculum, fenntarthatóság, terepgyakorlat; erdei iskola</w:t>
      </w:r>
    </w:p>
    <w:p w:rsidR="005F71B4" w:rsidRDefault="005F71B4" w:rsidP="00DD6621">
      <w:pPr>
        <w:jc w:val="both"/>
      </w:pPr>
    </w:p>
    <w:p w:rsidR="000D095A" w:rsidRDefault="000D095A" w:rsidP="00DD6621">
      <w:pPr>
        <w:jc w:val="both"/>
      </w:pPr>
    </w:p>
    <w:p w:rsidR="000D095A" w:rsidRDefault="000D095A" w:rsidP="000D095A">
      <w:pPr>
        <w:jc w:val="both"/>
        <w:rPr>
          <w:b/>
        </w:rPr>
      </w:pPr>
      <w:r>
        <w:rPr>
          <w:b/>
        </w:rPr>
        <w:t>Szabóné Pongrácz Petra</w:t>
      </w:r>
    </w:p>
    <w:p w:rsidR="000D095A" w:rsidRPr="002058A1" w:rsidRDefault="000D095A" w:rsidP="000D095A">
      <w:pPr>
        <w:jc w:val="both"/>
        <w:rPr>
          <w:b/>
        </w:rPr>
      </w:pPr>
      <w:r w:rsidRPr="002058A1">
        <w:rPr>
          <w:b/>
        </w:rPr>
        <w:t>A tanulásban akadályozott fiatalok jövőképe</w:t>
      </w:r>
    </w:p>
    <w:p w:rsidR="000D095A" w:rsidRPr="000D095A" w:rsidRDefault="000D095A" w:rsidP="000D095A">
      <w:pPr>
        <w:pStyle w:val="Nincstrkz"/>
        <w:rPr>
          <w:rFonts w:ascii="Times New Roman" w:hAnsi="Times New Roman"/>
          <w:b/>
          <w:sz w:val="24"/>
          <w:szCs w:val="24"/>
          <w:lang w:val="hu-HU"/>
        </w:rPr>
      </w:pPr>
      <w:r w:rsidRPr="00AC1456">
        <w:rPr>
          <w:rFonts w:ascii="Times New Roman" w:hAnsi="Times New Roman"/>
          <w:sz w:val="20"/>
          <w:szCs w:val="20"/>
          <w:lang w:val="hu-HU"/>
        </w:rPr>
        <w:t>„Oktatás és társadalom” Neveléstudományi Doktori Iskola</w:t>
      </w:r>
      <w:r>
        <w:rPr>
          <w:rFonts w:ascii="Times New Roman" w:hAnsi="Times New Roman"/>
          <w:sz w:val="20"/>
          <w:szCs w:val="20"/>
          <w:lang w:val="hu-HU"/>
        </w:rPr>
        <w:t xml:space="preserve">, </w:t>
      </w:r>
      <w:r w:rsidRPr="00DA71D9">
        <w:rPr>
          <w:rFonts w:ascii="Times New Roman" w:hAnsi="Times New Roman"/>
          <w:sz w:val="20"/>
          <w:szCs w:val="20"/>
          <w:lang w:val="hu-HU"/>
        </w:rPr>
        <w:t>Pécsi Tudományegyetem, Bölcsészettudományi Kar, Pécs</w:t>
      </w:r>
    </w:p>
    <w:p w:rsidR="000D095A" w:rsidRDefault="000D095A" w:rsidP="000D095A">
      <w:pPr>
        <w:jc w:val="both"/>
      </w:pPr>
    </w:p>
    <w:p w:rsidR="000D095A" w:rsidRDefault="000D095A" w:rsidP="000D095A">
      <w:pPr>
        <w:jc w:val="both"/>
      </w:pPr>
      <w:r>
        <w:t>Munkám az oktatásszociológiai kutatásokban kiemelt helyen álló gyermekcsoportra,</w:t>
      </w:r>
      <w:r w:rsidRPr="00C92188">
        <w:t xml:space="preserve"> </w:t>
      </w:r>
      <w:r>
        <w:t xml:space="preserve">a sajátos nevelésű igényű, tanulásban akadályozott fiatalok csoportjára fókuszál. E heterogén csoport vizsgálata magával vonzza sok aktuális problématerület érintését, ilyen az integráció-szegregáció kérdése, az előítéletek kialakulása és működése, a </w:t>
      </w:r>
      <w:proofErr w:type="spellStart"/>
      <w:r>
        <w:t>fogyatékosügyi</w:t>
      </w:r>
      <w:proofErr w:type="spellEnd"/>
      <w:r>
        <w:t xml:space="preserve"> intézkedések megvalósulása vagy a munkahelyteremtés, foglalkoztatás. </w:t>
      </w:r>
    </w:p>
    <w:p w:rsidR="000D095A" w:rsidRDefault="000D095A" w:rsidP="000D095A">
      <w:pPr>
        <w:jc w:val="both"/>
      </w:pPr>
      <w:r>
        <w:t xml:space="preserve">A társadalmi integráció szempontjából kulcsfontosságú a munka világába való sikeres beilleszkedés. Mindennek egyik meghatározó tényezője az egyéni motiváció, melynek hiányában a fiatalokat megcélzó cselekvési programok nem tudnak elég </w:t>
      </w:r>
      <w:proofErr w:type="gramStart"/>
      <w:r>
        <w:t>hatékonyak</w:t>
      </w:r>
      <w:proofErr w:type="gramEnd"/>
      <w:r>
        <w:t xml:space="preserve"> lenni. </w:t>
      </w:r>
    </w:p>
    <w:p w:rsidR="000D095A" w:rsidRDefault="000D095A" w:rsidP="000D095A">
      <w:pPr>
        <w:jc w:val="both"/>
      </w:pPr>
      <w:r>
        <w:t xml:space="preserve">A felnőtté válás időszaka rendkívül sok konfliktust rejt magában, melyek kimenetele a későbbiekben is meghatározó, befolyásolva a fiatalok életét, boldogulását. A serdülőkor egyik fontos feladata a jövőbe nézés, a távlati célok megfogalmazása, kitűzése. Mindezek hozzájárulnak az egyén szubjektív jóllétéhez, motivációt adnak a további életúthoz. A kitűzött célok azonban folyamatosan változnak, alakulnak. A jövőkép kialakítását számos tényező befolyásolja: a társadalmi környezet, a család, az iskola. Mindhárom fontos szocializációs színtér, mely formálja, alakítja az egyén gondolkodását, attitűdjét, viselkedését. Vajon milyen jövőképet festenek a tanulásban akadályozott fiatalok maguk elé, milyen értékek mentén tekintenek előre, mennyire látják reálisan esélyeiket? </w:t>
      </w:r>
    </w:p>
    <w:p w:rsidR="000D095A" w:rsidRDefault="000D095A" w:rsidP="000D095A">
      <w:pPr>
        <w:jc w:val="both"/>
      </w:pPr>
      <w:r>
        <w:t>A kutatási eredmények</w:t>
      </w:r>
      <w:r w:rsidRPr="00C92188">
        <w:t xml:space="preserve"> mélyebb betekinté</w:t>
      </w:r>
      <w:r>
        <w:t>st nyújtanak a tanulásban akadályozott fiatalok élethelyzetébe. A</w:t>
      </w:r>
      <w:r w:rsidRPr="00C92188">
        <w:t>z egyéni élettör</w:t>
      </w:r>
      <w:r>
        <w:t>ténetek megismerése rávilágít</w:t>
      </w:r>
      <w:r w:rsidRPr="00C92188">
        <w:t xml:space="preserve"> a fiatalok nehezített társadalmi in</w:t>
      </w:r>
      <w:r>
        <w:t>tegrációjának aktuális probléma</w:t>
      </w:r>
      <w:r w:rsidRPr="00C92188">
        <w:t>t</w:t>
      </w:r>
      <w:r>
        <w:t>erületeire, ezen ismeretek</w:t>
      </w:r>
      <w:r w:rsidRPr="00C92188">
        <w:t xml:space="preserve"> pedig hozzájárulnának a komplex társadalmi beavatkozás egyes rész</w:t>
      </w:r>
      <w:r>
        <w:t>területein születendő döntések eredményességének elemzéséhez, esetleges új aspektusok bevonásához</w:t>
      </w:r>
      <w:r w:rsidRPr="00C92188">
        <w:t>.</w:t>
      </w:r>
      <w:r>
        <w:t xml:space="preserve"> A kutatás egy későbbi longitudinális vizsgálat kiindulását is megalapozhatná.</w:t>
      </w:r>
    </w:p>
    <w:p w:rsidR="000D095A" w:rsidRDefault="000D095A" w:rsidP="000D095A">
      <w:pPr>
        <w:jc w:val="both"/>
      </w:pPr>
    </w:p>
    <w:p w:rsidR="005F71B4" w:rsidRDefault="000D095A" w:rsidP="000D095A">
      <w:pPr>
        <w:jc w:val="both"/>
      </w:pPr>
      <w:r w:rsidRPr="002058A1">
        <w:rPr>
          <w:b/>
        </w:rPr>
        <w:t>Kulcsszavak:</w:t>
      </w:r>
      <w:r>
        <w:t xml:space="preserve"> jövőkép, tanulásban akadályozott fiatalok, szocializációs színterek, esély, motiváció</w:t>
      </w:r>
    </w:p>
    <w:p w:rsidR="000D095A" w:rsidRDefault="000D095A" w:rsidP="000D095A">
      <w:pPr>
        <w:jc w:val="both"/>
      </w:pPr>
    </w:p>
    <w:p w:rsidR="00C15F3B" w:rsidRDefault="00C15F3B" w:rsidP="00075CB2"/>
    <w:p w:rsidR="007B5FF1" w:rsidRDefault="00C15F3B" w:rsidP="007B5FF1">
      <w:pPr>
        <w:jc w:val="both"/>
        <w:rPr>
          <w:b/>
        </w:rPr>
      </w:pPr>
      <w:r w:rsidRPr="00C15F3B">
        <w:rPr>
          <w:b/>
        </w:rPr>
        <w:t>Verebélyi Gabriella</w:t>
      </w:r>
    </w:p>
    <w:p w:rsidR="00C15F3B" w:rsidRPr="00C15F3B" w:rsidRDefault="00C15F3B" w:rsidP="007B5FF1">
      <w:pPr>
        <w:jc w:val="both"/>
        <w:rPr>
          <w:b/>
        </w:rPr>
      </w:pPr>
      <w:r w:rsidRPr="00C15F3B">
        <w:rPr>
          <w:b/>
        </w:rPr>
        <w:t>A nyelvi hátrány jelenléte az oktatásban - A tanulásban akadályozott tanulók spontán beszédének vizsgálata</w:t>
      </w:r>
    </w:p>
    <w:p w:rsidR="00C15F3B" w:rsidRPr="00075CB2" w:rsidRDefault="00075CB2" w:rsidP="00075CB2">
      <w:pPr>
        <w:pStyle w:val="Nincstrkz"/>
        <w:rPr>
          <w:rFonts w:ascii="Times New Roman" w:hAnsi="Times New Roman"/>
          <w:lang w:val="hu-HU"/>
        </w:rPr>
      </w:pPr>
      <w:r w:rsidRPr="00075CB2">
        <w:rPr>
          <w:rFonts w:ascii="Times New Roman" w:hAnsi="Times New Roman"/>
          <w:sz w:val="20"/>
          <w:szCs w:val="20"/>
          <w:lang w:val="hu-HU"/>
        </w:rPr>
        <w:t>„Oktatás és társadalom” Neveléstudományi Doktori Iskola</w:t>
      </w:r>
      <w:r w:rsidRPr="00075CB2">
        <w:rPr>
          <w:rFonts w:ascii="Times New Roman" w:hAnsi="Times New Roman"/>
          <w:sz w:val="20"/>
          <w:szCs w:val="20"/>
          <w:lang w:val="hu-HU"/>
        </w:rPr>
        <w:t xml:space="preserve"> </w:t>
      </w:r>
      <w:r w:rsidRPr="00075CB2">
        <w:rPr>
          <w:rFonts w:ascii="Times New Roman" w:hAnsi="Times New Roman"/>
          <w:sz w:val="20"/>
          <w:lang w:val="hu-HU"/>
        </w:rPr>
        <w:t>Pécsi Tudományeg</w:t>
      </w:r>
      <w:r w:rsidRPr="00075CB2">
        <w:rPr>
          <w:rFonts w:ascii="Times New Roman" w:hAnsi="Times New Roman"/>
          <w:sz w:val="20"/>
          <w:lang w:val="hu-HU"/>
        </w:rPr>
        <w:t>yetem, Bölcsészettudományi Kar</w:t>
      </w:r>
    </w:p>
    <w:p w:rsidR="00C15F3B" w:rsidRDefault="00C15F3B" w:rsidP="00C15F3B">
      <w:pPr>
        <w:jc w:val="both"/>
      </w:pPr>
    </w:p>
    <w:p w:rsidR="00C15F3B" w:rsidRDefault="00C15F3B" w:rsidP="00C15F3B">
      <w:pPr>
        <w:jc w:val="both"/>
      </w:pPr>
      <w:r>
        <w:lastRenderedPageBreak/>
        <w:t xml:space="preserve">Az iskolai követelmények sikeres teljesítésének alapja a nyelvi kompetenciák megfelelő szintje és fejlődési üteme. Az osztályokban egy </w:t>
      </w:r>
      <w:proofErr w:type="gramStart"/>
      <w:r>
        <w:t>nyelv különböző</w:t>
      </w:r>
      <w:proofErr w:type="gramEnd"/>
      <w:r>
        <w:t xml:space="preserve"> változatait használó gyermekek tanulnak együtt. A tanulók iskolai előmenetelét, az iskolai követelmények sikeres vagy kevésbé sikeres teljesítését jelentősen befolyásolja, hogy az egyes tanuló által birtokolt és alkalmazott nyelvváltozat mennyire közelíti meg az iskola által elvárt és alkalmazott nyelvváltozatot.</w:t>
      </w:r>
    </w:p>
    <w:p w:rsidR="00C15F3B" w:rsidRDefault="00C15F3B" w:rsidP="00C15F3B">
      <w:pPr>
        <w:jc w:val="both"/>
      </w:pPr>
      <w:r>
        <w:t>A jelen kutatás célja a nyelvi hátrány iskolai megjelenési formáinak leírása, elemzése. Alapfeltevése az, hogy a gyermeki beszédproduktumok elemzése révén pontosabban megismerhetővé válnak a nyelvi hátrány megjelenési formái, működési folyamatai. A vizsgálat eredményei alapján jól körülhatárolható kereteket kaphatunk egy adott évfolyam csoportszintű nyelvi kompetenciájáról is.</w:t>
      </w:r>
    </w:p>
    <w:p w:rsidR="00C15F3B" w:rsidRDefault="00C15F3B" w:rsidP="00C15F3B">
      <w:pPr>
        <w:jc w:val="both"/>
      </w:pPr>
      <w:r>
        <w:t>A célok elérése érdekében jelen vizsgálat a tanulók spontán beszédének összetettségét, mennyiségi és minőségi mutatóit tanulmányozza az iskoláskor különböző szakaszaiban, illetve a szociális háttér és a képességbeli változók függvényében.</w:t>
      </w:r>
    </w:p>
    <w:p w:rsidR="00C15F3B" w:rsidRDefault="00C15F3B" w:rsidP="000D095A">
      <w:pPr>
        <w:jc w:val="both"/>
      </w:pPr>
    </w:p>
    <w:p w:rsidR="000D095A" w:rsidRDefault="000D095A" w:rsidP="000D095A">
      <w:pPr>
        <w:jc w:val="both"/>
      </w:pPr>
    </w:p>
    <w:sectPr w:rsidR="000D0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7F"/>
    <w:rsid w:val="00075CB2"/>
    <w:rsid w:val="000D095A"/>
    <w:rsid w:val="003C4116"/>
    <w:rsid w:val="0055087F"/>
    <w:rsid w:val="005F71B4"/>
    <w:rsid w:val="007B5FF1"/>
    <w:rsid w:val="00C15F3B"/>
    <w:rsid w:val="00CD66D7"/>
    <w:rsid w:val="00D36F26"/>
    <w:rsid w:val="00DD6621"/>
    <w:rsid w:val="00FD7E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087F"/>
    <w:rPr>
      <w:rFonts w:eastAsia="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 1"/>
    <w:basedOn w:val="Norml"/>
    <w:autoRedefine/>
    <w:qFormat/>
    <w:rsid w:val="003C4116"/>
  </w:style>
  <w:style w:type="paragraph" w:styleId="Nincstrkz">
    <w:name w:val="No Spacing"/>
    <w:qFormat/>
    <w:rsid w:val="00DD6621"/>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087F"/>
    <w:rPr>
      <w:rFonts w:eastAsia="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 1"/>
    <w:basedOn w:val="Norml"/>
    <w:autoRedefine/>
    <w:qFormat/>
    <w:rsid w:val="003C4116"/>
  </w:style>
  <w:style w:type="paragraph" w:styleId="Nincstrkz">
    <w:name w:val="No Spacing"/>
    <w:qFormat/>
    <w:rsid w:val="00DD6621"/>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6565</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NYME-AK</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2016-02-15T07:10:00Z</dcterms:created>
  <dcterms:modified xsi:type="dcterms:W3CDTF">2016-02-15T09:21:00Z</dcterms:modified>
</cp:coreProperties>
</file>